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F67E9">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z w:val="30"/>
          <w:szCs w:val="30"/>
          <w:lang w:val="en-US" w:eastAsia="zh-CN"/>
        </w:rPr>
      </w:pPr>
      <w:bookmarkStart w:id="0" w:name="_Toc14491"/>
      <w:bookmarkStart w:id="1" w:name="_Toc17548"/>
      <w:bookmarkStart w:id="2" w:name="_Toc1730"/>
      <w:bookmarkStart w:id="3" w:name="_Toc24338"/>
      <w:bookmarkStart w:id="4" w:name="_Toc22310"/>
      <w:bookmarkStart w:id="5" w:name="_Toc17665"/>
      <w:bookmarkStart w:id="6" w:name="_Toc3422"/>
      <w:r>
        <w:rPr>
          <w:rFonts w:hint="default" w:ascii="Times New Roman" w:hAnsi="Times New Roman" w:eastAsia="仿宋_GB2312" w:cs="Times New Roman"/>
          <w:b w:val="0"/>
          <w:bCs w:val="0"/>
          <w:sz w:val="30"/>
          <w:szCs w:val="30"/>
        </w:rPr>
        <w:t>附件</w:t>
      </w:r>
      <w:bookmarkEnd w:id="0"/>
      <w:bookmarkEnd w:id="1"/>
      <w:bookmarkEnd w:id="2"/>
      <w:bookmarkEnd w:id="3"/>
      <w:bookmarkEnd w:id="4"/>
      <w:bookmarkEnd w:id="5"/>
      <w:bookmarkEnd w:id="6"/>
      <w:r>
        <w:rPr>
          <w:rFonts w:hint="default" w:ascii="Times New Roman" w:hAnsi="Times New Roman" w:eastAsia="仿宋_GB2312" w:cs="Times New Roman"/>
          <w:b w:val="0"/>
          <w:bCs w:val="0"/>
          <w:sz w:val="30"/>
          <w:szCs w:val="30"/>
          <w:lang w:val="en-US" w:eastAsia="zh-CN"/>
        </w:rPr>
        <w:t>3</w:t>
      </w:r>
    </w:p>
    <w:p w14:paraId="22B821CC">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sz w:val="30"/>
          <w:szCs w:val="30"/>
          <w:lang w:val="en-US" w:eastAsia="zh-CN"/>
        </w:rPr>
      </w:pPr>
    </w:p>
    <w:p w14:paraId="675C7ED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202</w:t>
      </w:r>
      <w:r>
        <w:rPr>
          <w:rFonts w:hint="eastAsia" w:ascii="Times New Roman" w:hAnsi="Times New Roman" w:eastAsia="方正小标宋简体" w:cs="Times New Roman"/>
          <w:b w:val="0"/>
          <w:bCs w:val="0"/>
          <w:sz w:val="44"/>
          <w:szCs w:val="44"/>
          <w:lang w:val="en-US" w:eastAsia="zh-CN"/>
        </w:rPr>
        <w:t>6</w:t>
      </w:r>
      <w:r>
        <w:rPr>
          <w:rFonts w:hint="default" w:ascii="Times New Roman" w:hAnsi="Times New Roman" w:eastAsia="方正小标宋简体" w:cs="Times New Roman"/>
          <w:b w:val="0"/>
          <w:bCs w:val="0"/>
          <w:sz w:val="44"/>
          <w:szCs w:val="44"/>
        </w:rPr>
        <w:t>-202</w:t>
      </w:r>
      <w:r>
        <w:rPr>
          <w:rFonts w:hint="eastAsia" w:ascii="Times New Roman" w:hAnsi="Times New Roman" w:eastAsia="方正小标宋简体" w:cs="Times New Roman"/>
          <w:b w:val="0"/>
          <w:bCs w:val="0"/>
          <w:sz w:val="44"/>
          <w:szCs w:val="44"/>
          <w:lang w:val="en-US" w:eastAsia="zh-CN"/>
        </w:rPr>
        <w:t>7</w:t>
      </w:r>
      <w:r>
        <w:rPr>
          <w:rFonts w:hint="default" w:ascii="Times New Roman" w:hAnsi="Times New Roman" w:eastAsia="方正小标宋简体" w:cs="Times New Roman"/>
          <w:b w:val="0"/>
          <w:bCs w:val="0"/>
          <w:sz w:val="44"/>
          <w:szCs w:val="44"/>
        </w:rPr>
        <w:t>学年第</w:t>
      </w:r>
      <w:r>
        <w:rPr>
          <w:rFonts w:hint="eastAsia" w:ascii="Times New Roman" w:hAnsi="Times New Roman" w:eastAsia="方正小标宋简体" w:cs="Times New Roman"/>
          <w:b w:val="0"/>
          <w:bCs w:val="0"/>
          <w:sz w:val="44"/>
          <w:szCs w:val="44"/>
          <w:lang w:val="en-US" w:eastAsia="zh-CN"/>
        </w:rPr>
        <w:t>一</w:t>
      </w:r>
      <w:r>
        <w:rPr>
          <w:rFonts w:hint="default" w:ascii="Times New Roman" w:hAnsi="Times New Roman" w:eastAsia="方正小标宋简体" w:cs="Times New Roman"/>
          <w:b w:val="0"/>
          <w:bCs w:val="0"/>
          <w:sz w:val="44"/>
          <w:szCs w:val="44"/>
        </w:rPr>
        <w:t>学期团支部</w:t>
      </w:r>
      <w:r>
        <w:rPr>
          <w:rFonts w:hint="eastAsia" w:ascii="Times New Roman" w:hAnsi="Times New Roman" w:eastAsia="方正小标宋简体" w:cs="Times New Roman"/>
          <w:b w:val="0"/>
          <w:bCs w:val="0"/>
          <w:sz w:val="44"/>
          <w:szCs w:val="44"/>
          <w:lang w:val="en-US" w:eastAsia="zh-CN"/>
        </w:rPr>
        <w:t>重点</w:t>
      </w:r>
      <w:r>
        <w:rPr>
          <w:rFonts w:hint="default" w:ascii="Times New Roman" w:hAnsi="Times New Roman" w:eastAsia="方正小标宋简体" w:cs="Times New Roman"/>
          <w:b w:val="0"/>
          <w:bCs w:val="0"/>
          <w:sz w:val="44"/>
          <w:szCs w:val="44"/>
        </w:rPr>
        <w:t>主题</w:t>
      </w:r>
    </w:p>
    <w:p w14:paraId="37E23CD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rPr>
        <w:t>团日活动</w:t>
      </w:r>
      <w:r>
        <w:rPr>
          <w:rFonts w:hint="eastAsia" w:ascii="Times New Roman" w:hAnsi="Times New Roman" w:eastAsia="方正小标宋简体" w:cs="Times New Roman"/>
          <w:b w:val="0"/>
          <w:bCs w:val="0"/>
          <w:sz w:val="44"/>
          <w:szCs w:val="44"/>
          <w:lang w:val="en-US" w:eastAsia="zh-CN"/>
        </w:rPr>
        <w:t>评审细则</w:t>
      </w:r>
    </w:p>
    <w:p w14:paraId="1447A7C2">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0" w:firstLineChars="0"/>
        <w:jc w:val="center"/>
        <w:textAlignment w:val="auto"/>
        <w:rPr>
          <w:rFonts w:hint="default" w:ascii="Times New Roman" w:hAnsi="Times New Roman" w:eastAsia="仿宋_GB2312" w:cs="Times New Roman"/>
          <w:sz w:val="32"/>
          <w:szCs w:val="32"/>
          <w:lang w:val="en-US" w:eastAsia="zh-CN"/>
        </w:rPr>
      </w:pPr>
    </w:p>
    <w:p w14:paraId="732BE09B">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规范管理、提升实效，原则上仅对达到质量要求的重点主题团日活动给予经费支持，常规主题团日活动不予经费支持。其中，对有经费申请的重点主题团日活动进行分类评审，评审后按得分由高到低划分为四类：</w:t>
      </w:r>
    </w:p>
    <w:p w14:paraId="38E13004">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bookmarkStart w:id="7" w:name="_GoBack"/>
      <w:bookmarkEnd w:id="7"/>
      <w:r>
        <w:rPr>
          <w:rFonts w:hint="default" w:ascii="Times New Roman" w:hAnsi="Times New Roman" w:eastAsia="仿宋_GB2312" w:cs="Times New Roman"/>
          <w:sz w:val="32"/>
          <w:szCs w:val="32"/>
          <w:lang w:val="en-US" w:eastAsia="zh-CN"/>
        </w:rPr>
        <w:t>第一类活动最高可支持1200元活动经费；第二类活动最高可支持900元活动经费；第三类活动最高可支持600元活动经费；第四类活动不予经费支持。</w:t>
      </w:r>
    </w:p>
    <w:p w14:paraId="415CA13A">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支持金额实行“就低不就高”原则，即按团支部申请额度与其所在类别经费上限两者中的较低者予以支持。若多个团支部联合举办活动，其可获得的经费总额，按上述规则核定单个支部应得金额的双倍予以支持。</w:t>
      </w:r>
    </w:p>
    <w:p w14:paraId="1B89AAC3">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一、主题契合度（40分）</w:t>
      </w:r>
    </w:p>
    <w:p w14:paraId="622263DB">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本项主要评估活动主题与核心思想的贴合深度及价值引领作用。</w:t>
      </w:r>
    </w:p>
    <w:p w14:paraId="64279018">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评审要点：</w:t>
      </w:r>
    </w:p>
    <w:p w14:paraId="6908A1BA">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1.主题鲜明性：活动需紧扣“纪念中国工农红军长征胜利90周年——赓续长征血脉 青春勇担使命”主题，内容设计紧密围绕长征精神的历史内涵与时代价值展开。</w:t>
      </w:r>
    </w:p>
    <w:p w14:paraId="73007BD0">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2.价值导向性：活动具有鲜明的时代特色和深刻的教育意义，能够精准聚焦团员青年的思想引领，有效回应其成长发展需求，引导青年坚定理想信念。</w:t>
      </w:r>
    </w:p>
    <w:p w14:paraId="43712591">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3.内涵契合度：活动对长征精神的挖掘深入、解读准确，能够通过具体内容展现“赓续血脉”与“担当使命”的有机统一。</w:t>
      </w:r>
    </w:p>
    <w:p w14:paraId="3C97B5E6">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二、形式创新度（30分）</w:t>
      </w:r>
    </w:p>
    <w:p w14:paraId="3728AE21">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本项主要评估活动载体的新颖性、内容设计的巧妙性以及思想内涵的展现深度。</w:t>
      </w:r>
    </w:p>
    <w:p w14:paraId="23743BF5">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评审要点：</w:t>
      </w:r>
    </w:p>
    <w:p w14:paraId="7568FD87">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1.载体创新性：活动形式新颖独特，不拘泥于传统模式，善于运用多元化的载体（如沉浸式体验、跨学科融合等）吸引青年参与，增强活动的吸引力与感染力。</w:t>
      </w:r>
    </w:p>
    <w:p w14:paraId="4F9EA738">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val="0"/>
          <w:bCs w:val="0"/>
          <w:sz w:val="32"/>
          <w:szCs w:val="32"/>
          <w:lang w:val="en-US" w:eastAsia="zh-CN"/>
        </w:rPr>
        <w:t>内容</w:t>
      </w:r>
      <w:r>
        <w:rPr>
          <w:rFonts w:hint="eastAsia" w:ascii="Times New Roman" w:hAnsi="Times New Roman" w:eastAsia="仿宋_GB2312" w:cs="Times New Roman"/>
          <w:b w:val="0"/>
          <w:bCs w:val="0"/>
          <w:sz w:val="32"/>
          <w:szCs w:val="32"/>
          <w:lang w:val="en-US" w:eastAsia="zh-CN"/>
        </w:rPr>
        <w:t>丰富性</w:t>
      </w:r>
      <w:r>
        <w:rPr>
          <w:rFonts w:hint="default" w:ascii="Times New Roman" w:hAnsi="Times New Roman" w:eastAsia="仿宋_GB2312" w:cs="Times New Roman"/>
          <w:b w:val="0"/>
          <w:bCs w:val="0"/>
          <w:sz w:val="32"/>
          <w:szCs w:val="32"/>
          <w:lang w:val="en-US" w:eastAsia="zh-CN"/>
        </w:rPr>
        <w:t>：活动流程设计巧妙，逻辑清晰，富有节奏感，能从历史回溯、现实观照、未来展望等多角度、多层次深入挖掘主题。</w:t>
      </w:r>
    </w:p>
    <w:p w14:paraId="0CDC21D5">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lang w:val="en-US" w:eastAsia="zh-CN"/>
        </w:rPr>
        <w:t>视角独特性：能够展现支部对主题的独特理解和思考，以小见大，见微知著，避免同质化与表面化，使活动具有启发性与记忆点。</w:t>
      </w:r>
    </w:p>
    <w:p w14:paraId="02FDD4E0">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三、可行性与实践意义（30分）</w:t>
      </w:r>
    </w:p>
    <w:p w14:paraId="0A8CD4B9">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本项主要评估方案的落地保障及其对团员青年成长的现实促进作用。</w:t>
      </w:r>
    </w:p>
    <w:p w14:paraId="789A7EB6">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评审要点：</w:t>
      </w:r>
    </w:p>
    <w:p w14:paraId="5FD96C5F">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val="0"/>
          <w:bCs w:val="0"/>
          <w:sz w:val="32"/>
          <w:szCs w:val="32"/>
          <w:lang w:val="en-US" w:eastAsia="zh-CN"/>
        </w:rPr>
        <w:t>方案可行性：策划方案务实周密，充分考虑了活动所需的资源（经费、物资）、时间安排、场地协调及人员组织等客观因素，具备清晰的执行路径和风险预案，确保活动能够安全、有序、高效地落地实施。</w:t>
      </w:r>
    </w:p>
    <w:p w14:paraId="527432CE">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2.实践育人成效</w:t>
      </w:r>
      <w:r>
        <w:rPr>
          <w:rFonts w:hint="default" w:ascii="Times New Roman" w:hAnsi="Times New Roman" w:eastAsia="仿宋_GB2312" w:cs="Times New Roman"/>
          <w:b w:val="0"/>
          <w:bCs w:val="0"/>
          <w:sz w:val="32"/>
          <w:szCs w:val="32"/>
          <w:lang w:val="en-US" w:eastAsia="zh-CN"/>
        </w:rPr>
        <w:t>：活动</w:t>
      </w:r>
      <w:r>
        <w:rPr>
          <w:rFonts w:hint="eastAsia" w:ascii="Times New Roman" w:hAnsi="Times New Roman" w:eastAsia="仿宋_GB2312" w:cs="Times New Roman"/>
          <w:b w:val="0"/>
          <w:bCs w:val="0"/>
          <w:sz w:val="32"/>
          <w:szCs w:val="32"/>
          <w:lang w:val="en-US" w:eastAsia="zh-CN"/>
        </w:rPr>
        <w:t>可以</w:t>
      </w:r>
      <w:r>
        <w:rPr>
          <w:rFonts w:hint="default" w:ascii="Times New Roman" w:hAnsi="Times New Roman" w:eastAsia="仿宋_GB2312" w:cs="Times New Roman"/>
          <w:b w:val="0"/>
          <w:bCs w:val="0"/>
          <w:sz w:val="32"/>
          <w:szCs w:val="32"/>
          <w:lang w:val="en-US" w:eastAsia="zh-CN"/>
        </w:rPr>
        <w:t>提升团员青年的综合素质，包括但不限于团队协作能力、解决问题能力、社会观察能力及创新精神</w:t>
      </w:r>
      <w:r>
        <w:rPr>
          <w:rFonts w:hint="eastAsia" w:ascii="Times New Roman" w:hAnsi="Times New Roman" w:eastAsia="仿宋_GB2312" w:cs="Times New Roman"/>
          <w:b w:val="0"/>
          <w:bCs w:val="0"/>
          <w:sz w:val="32"/>
          <w:szCs w:val="32"/>
          <w:lang w:val="en-US" w:eastAsia="zh-CN"/>
        </w:rPr>
        <w:t>等</w:t>
      </w:r>
      <w:r>
        <w:rPr>
          <w:rFonts w:hint="default" w:ascii="Times New Roman" w:hAnsi="Times New Roman" w:eastAsia="仿宋_GB2312" w:cs="Times New Roman"/>
          <w:b w:val="0"/>
          <w:bCs w:val="0"/>
          <w:sz w:val="32"/>
          <w:szCs w:val="32"/>
          <w:lang w:val="en-US" w:eastAsia="zh-CN"/>
        </w:rPr>
        <w:t>。</w:t>
      </w:r>
    </w:p>
    <w:p w14:paraId="7F11519C">
      <w:pPr>
        <w:rPr>
          <w:rFonts w:hint="default" w:ascii="Times New Roman" w:hAnsi="Times New Roman" w:cs="Times New Roma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D893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2C187">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22C187">
                    <w:pPr>
                      <w:pStyle w:val="4"/>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D0F89"/>
    <w:rsid w:val="22005147"/>
    <w:rsid w:val="28150269"/>
    <w:rsid w:val="2B1B67C3"/>
    <w:rsid w:val="2C1A7CE4"/>
    <w:rsid w:val="2F7C70B8"/>
    <w:rsid w:val="388F532B"/>
    <w:rsid w:val="3CB90837"/>
    <w:rsid w:val="43B753A5"/>
    <w:rsid w:val="457309C3"/>
    <w:rsid w:val="48306B2B"/>
    <w:rsid w:val="486029A2"/>
    <w:rsid w:val="4ABB6C7E"/>
    <w:rsid w:val="4AF1555E"/>
    <w:rsid w:val="54F621D1"/>
    <w:rsid w:val="578B1008"/>
    <w:rsid w:val="5C1B3D44"/>
    <w:rsid w:val="5D256EC2"/>
    <w:rsid w:val="6A4271C6"/>
    <w:rsid w:val="6FE5C666"/>
    <w:rsid w:val="714F01C0"/>
    <w:rsid w:val="7AC51C49"/>
    <w:rsid w:val="7B0D0E08"/>
    <w:rsid w:val="DF3B70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2c81aaaf-e552-4c64-9ad2-57e75c524675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B52E5EC</paraID>
      <start>6</start>
      <end>7</end>
      <status>unmodified</status>
      <modifiedWord/>
      <trackRevisions>false</trackRevisions>
    </reviewItem>
    <reviewItem>
      <errorID>d2d567be-5f82-4844-8816-7f385bb6d82e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B52E5EC</paraID>
      <start>43</start>
      <end>44</end>
      <status>unmodified</status>
      <modifiedWord/>
      <trackRevisions>false</trackRevisions>
    </reviewItem>
    <reviewItem>
      <errorID>6957ce33-7566-48ee-8018-49b27c07bdf8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B52E5EC</paraID>
      <start>78</start>
      <end>79</end>
      <status>unmodified</status>
      <modifiedWord/>
      <trackRevisions>false</trackRevisions>
    </reviewItem>
    <reviewItem>
      <errorID>161464ce-ba69-4410-a918-9a6bfdd4eb77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B52E5EC</paraID>
      <start>113</start>
      <end>114</end>
      <status>unmodified</status>
      <modifiedWord/>
      <trackRevisions>false</trackRevisions>
    </reviewItem>
    <reviewItem>
      <errorID>305df386-d36a-4ea2-95a8-e980094c0878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74EED7D6</paraID>
      <start>5</start>
      <end>6</end>
      <status>unmodified</status>
      <modifiedWord/>
      <trackRevisions>false</trackRevisions>
    </reviewItem>
    <reviewItem>
      <errorID>8f6aaca3-b0fd-4c99-891d-863c26a90060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2CA844A0</paraID>
      <start>5</start>
      <end>6</end>
      <status>unmodified</status>
      <modifiedWord/>
      <trackRevisions>false</trackRevisions>
    </reviewItem>
    <reviewItem>
      <errorID>7d53fd95-9d43-4e86-9821-e33ee8afce54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1733C897</paraID>
      <start>5</start>
      <end>6</end>
      <status>unmodified</status>
      <modifiedWord/>
      <trackRevisions>false</trackRevisions>
    </reviewItem>
    <reviewItem>
      <errorID>5909285c-61aa-4f36-9732-a4204ab11daf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26E1EDA8</paraID>
      <start>5</start>
      <end>6</end>
      <status>unmodified</status>
      <modifiedWord/>
      <trackRevisions>false</trackRevisions>
    </reviewItem>
    <reviewItem>
      <errorID>fe4487fc-37b9-4ad0-8793-720a360627ba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527432CE</paraID>
      <start>5</start>
      <end>6</end>
      <status>unmodified</status>
      <modifiedWord/>
      <trackRevisions>false</trackRevisions>
    </reviewItem>
    <reviewItem>
      <errorID>134626a2-939d-4467-8475-6fef47408571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229B8092</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bf6b12-2fae-4c2e-a61b-5e2a942f961c}">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1031</Words>
  <Characters>1059</Characters>
  <Lines>0</Lines>
  <Paragraphs>0</Paragraphs>
  <TotalTime>33</TotalTime>
  <ScaleCrop>false</ScaleCrop>
  <LinksUpToDate>false</LinksUpToDate>
  <CharactersWithSpaces>1060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校团委</dc:creator>
  <cp:lastModifiedBy>…</cp:lastModifiedBy>
  <cp:lastPrinted>2025-09-27T03:43:00Z</cp:lastPrinted>
  <dcterms:modified xsi:type="dcterms:W3CDTF">2026-09-04T16:45:30Z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KSOTemplateDocerSaveRecord">
    <vt:lpwstr>eyJoZGlkIjoiMDVkODY5ZjFhYzMwZDA4MmQ0YWI2OGFiNzA4ZTkxOTEiLCJ1c2VySWQiOiIzMzY0MTQ4MzUifQ==</vt:lpwstr>
  </property>
  <property fmtid="{D5CDD505-2E9C-101B-9397-08002B2CF9AE}" pid="4" name="ICV">
    <vt:lpwstr>19FF38D0CDEB42AABE30BBF233C10CCF_12</vt:lpwstr>
  </property>
</Properties>
</file>